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 potentiel thérapeutique du curcumin dans la neurotoxicité et les altérations comportementales suite à l’exposition à unperturbateur endocrinien (le Chlorpyrifos) chez le rat Wistar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Memouni; Rouya/ Ferhati, Habiba/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comportement/ curcumine/ </w:t>
            </w:r>
          </w:p>
        </w:tc>
      </w:tr>
    </w:tbl>
    <w:p>
      <w:pPr>
        <w:pStyle w:val="Heading3"/>
      </w:pPr>
      <w:r>
        <w:t>Résumé :</w:t>
      </w:r>
    </w:p>
    <w:p>
      <w:r>
        <w:t>Les pesticides organochlorés (OPs) sont utilisés dans le monde entier, et en particulier en</w:t>
        <w:br/>
        <w:br/>
        <w:t>Afrique, depuis plusieurs décennies. Les OPs se caractérisent par leur bioaccumulation dans</w:t>
        <w:br/>
        <w:br/>
        <w:t>l'environnement, en particulier dans la chaîne alimentaire, d’où ils pénètrent dans le corps humain.</w:t>
        <w:br/>
        <w:br/>
        <w:t>De nombreuses études ont signalé des associations positives entre l'utilisation d'OPs et les troubles</w:t>
        <w:br/>
        <w:br/>
        <w:t>neurologiques, troubles de reproductions, ainsi que le risque de cancer. Notre travail s’intéresse d’une</w:t>
        <w:br/>
        <w:br/>
        <w:t>part sur l’impact toxicologique d’un perturbateur endocrinien : le chlorpyrifos (CPF) sur la santé et</w:t>
        <w:br/>
        <w:br/>
        <w:t>d’une autre part étudier l’effet réparateur d’un antioxydant qu’est la curcumine contre cette toxicité.</w:t>
        <w:br/>
        <w:br/>
        <w:t>L’étude a été menée sur 40 rats males et 40 rats femelles de type Wistar.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