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Sols de la region lyonnaise  prévision de leur comportement mécanique a l'aide d'essais in situ et gen vraie grandeur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Lareal; Pierre / L'université Claude Bernard Lyon/ </w:t>
            </w:r>
          </w:p>
        </w:tc>
      </w:tr>
      <w:tr>
        <w:trPr>
          <w:trHeight w:val="567"/>
        </w:trPr>
        <w:tc>
          <w:tcPr>
            <w:tcW w:type="dxa" w:w="3000"/>
          </w:tcPr>
          <w:p>
            <w:r>
              <w:t>Nombre de Pages</w:t>
            </w:r>
          </w:p>
        </w:tc>
        <w:tc>
          <w:tcPr>
            <w:tcW w:type="dxa" w:w="7000"/>
          </w:tcPr>
          <w:p>
            <w:r>
              <w:t>253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1975</w:t>
            </w:r>
          </w:p>
        </w:tc>
      </w:tr>
      <w:tr>
        <w:trPr>
          <w:trHeight w:val="567"/>
        </w:trPr>
        <w:tc>
          <w:tcPr>
            <w:tcW w:type="dxa" w:w="3000"/>
          </w:tcPr>
          <w:p>
            <w:r>
              <w:t>Sujet(s)</w:t>
            </w:r>
          </w:p>
        </w:tc>
        <w:tc>
          <w:tcPr>
            <w:tcW w:type="dxa" w:w="7000"/>
          </w:tcPr>
          <w:p>
            <w:r>
              <w:t xml:space="preserve">mécanique des sols/ compressibilité/ région lyonnaise/ </w:t>
            </w:r>
          </w:p>
        </w:tc>
      </w:tr>
    </w:tbl>
    <w:p>
      <w:pPr>
        <w:pStyle w:val="Heading3"/>
      </w:pPr>
      <w:r>
        <w:t>Résumé :</w:t>
      </w:r>
    </w:p>
    <w:p>
      <w:r>
        <w:t>Les travaux de génie civil liés au développement de la région lyonnaise mettent en jeu des propriétés mécaniques des sols qu'il importe de déterminer avec plus de précision à l'aide d'essais lin situ et de l'expérimentation sur des ouvrages à l'échelle l'aptitude géotechnique des sols de l'ouest lyonnais, en vue de l'édification de digues en terre pour l'irrigation est analysée à partir d'un recensement des ouvrages existants ou pro jetés,l'utilisation des essais de pénétration se généralisant de plus en plus dans les campagnes de reconnaissance géotechnique préliminaires, on présente des corrélations entre la résistance de pointe du pénétromètre statique et l'indice de compression des sols, il est proposé des règles pratiques simples pour la prévision des tassements des fondations superficielles.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