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de la réponse dynamique d'une fondation dans un sol multicouche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Yahi; Ilhem/ Université Badji Mokhtar/ Boumekik, A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dynamique/ vibrations/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 travail étudie la réponse dynamique d'une fondation rectangulaire pesante ou non, placée à la surface ou encastrée dans un sol multicouche. cette étude est faite par une méthode semi-analytique couplée couches minces-eléments frontières, basée sur le formalisme mathématique des fonctions de green dans le sol et la détermination des fonctions impédances de la fondation obtenues à partir du modèle discrétisé sol-fondation. l'amplitude des vibrations des modes horizontaux et verticaux ont été obtenues pour le cas de chargement harmonique: vertical, horizontal et de balancement. la méthode d'approche a été validée. les résultats obtenus ont mis en évidence l'effet sur l'amplitude de différents paramètres adimensionnels : masse de la fondation, sa longueur, son encastrement ainsi que la hauteur du substratum. cette analyse paramétrique a permis d'en tirer les recommandations quant à la réduction de leurs amplitudes.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