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study on metallurgicl processing of the algerian gra djebilet iron ore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Lounis; Menas / Stockholm/ </w:t>
            </w:r>
          </w:p>
        </w:tc>
      </w:tr>
      <w:tr>
        <w:trPr>
          <w:trHeight w:val="567"/>
        </w:trPr>
        <w:tc>
          <w:tcPr>
            <w:tcW w:type="dxa" w:w="3000"/>
          </w:tcPr>
          <w:p>
            <w:r>
              <w:t>Nombre de Pages</w:t>
            </w:r>
          </w:p>
        </w:tc>
        <w:tc>
          <w:tcPr>
            <w:tcW w:type="dxa" w:w="7000"/>
          </w:tcPr>
          <w:p>
            <w:r>
              <w:t>25 p.</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30cm </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réduction/ directly reduced / carburization / </w:t>
            </w:r>
          </w:p>
        </w:tc>
      </w:tr>
    </w:tbl>
    <w:p>
      <w:pPr>
        <w:pStyle w:val="Heading3"/>
      </w:pPr>
      <w:r>
        <w:t>Résumé :</w:t>
      </w:r>
    </w:p>
    <w:p>
      <w:r>
        <w:t>Studies contributing to find possible ways by which high gangue and high phosphorus ores such as the Algerian gara djebilet ore can be converted into iron and steel products have been made.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