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Experimental and analytical investigation of the behaviour of profiled steel sheeting composite slabs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Labiod; Mahfoud/ University of Wales/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Engineering</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mechanical/ steel/ </w:t>
            </w:r>
          </w:p>
        </w:tc>
      </w:tr>
    </w:tbl>
    <w:p>
      <w:pPr>
        <w:pStyle w:val="Heading3"/>
      </w:pPr>
      <w:r>
        <w:t>Résumé :</w:t>
      </w:r>
    </w:p>
    <w:p>
      <w:r>
        <w:t xml:space="preserve">Composite slabs using profiled steel sheeting as both permanent formwork and slab reinforcement and relying on the shear-bond interlock provided by connectors on profiled sheeting for the connection between the concrete slab and the steel profile are fast becoming the most popular form of office flooring system throughout the world. this thesis is concerned with the study of the structural behaviour of one-way composite slabs and the identification of the critical parameters affecting their strength. the study covered the effect of the dynamic loading, the effect of shoring, the effect of the type of mechanical connection on their strength and the effect of </w:t>
        <w:br/>
        <w:br/>
        <w:t xml:space="preserve">ponding deformation on their stiffness. a testing program involving a series of static and dynamic loading tests on simply supported composite slabs has been carried out. twenty-five one-way composite slabs, using three different types of profile, were fabricated and tested. the results obtained are reported, discussed and analysed in this thesis. the main parameters varied were the span, depth of the slab, concrete compressive strength, thickmess of the steel sheeting, shoring condition and the type of the profiles. based on tests and analytical studies, four methods of analysis are discussed and compared. this study validated the use of some of the analyses for a wide range of parametric variations and highlighted the inaccuracy of the others.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