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étude des propriétés structurales électroniques et thermodynamiques de l’alliage quaternaireZn1-xMgxSeyTe1-y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Tairi; Latifa/ Université Badji Mokhtar/ Meradji, 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Alliages quaternaires Zn1-xMgxSeyTe1-y/ Fonctionnelle de la densité (DFT)/ Approximation mBJ/ </w:t>
            </w:r>
          </w:p>
        </w:tc>
      </w:tr>
    </w:tbl>
    <w:p>
      <w:pPr>
        <w:pStyle w:val="Heading3"/>
      </w:pPr>
      <w:r>
        <w:t>Résumé :</w:t>
      </w:r>
    </w:p>
    <w:p>
      <w:r>
        <w:t>Nous avons effectué des calculs de premier principe dans le but d’étudier les propriétés</w:t>
        <w:br/>
        <w:br/>
        <w:t>structurales, électroniques et thermodynamique des alliages quaternaires Zn1-xMgxSeyTe1-y.</w:t>
        <w:br/>
        <w:br/>
        <w:t>Nous avons utilisé la méthode des ondes planes augmentées et linéarisées (FP-LAPW) dans le</w:t>
        <w:br/>
        <w:br/>
        <w:t>cadre de la théorie de la fonctionnelle de la densité (DFT). Dans cette approche,</w:t>
        <w:br/>
        <w:br/>
        <w:t>l’approximation du gradient généralisé PBE-GGA a été utilisée pour le traitement du potentiel</w:t>
        <w:br/>
        <w:br/>
        <w:t>d’échange et corrélation. Cependant, l’approximation mBJ a été utilisée dans le calcul des</w:t>
        <w:br/>
        <w:br/>
        <w:t>structures de bandes. Premièrement, pour les composés binaires MgX. Plusieurs phases ont</w:t>
        <w:br/>
        <w:br/>
        <w:t>été considérées afin de déterminer la plus stable phase adoptée par ces composés et ainsi</w:t>
        <w:br/>
        <w:br/>
        <w:t>prédire les pressions de transition entre différentes phases. Le paramètre du réseau pour les</w:t>
        <w:br/>
        <w:br/>
        <w:t>alliages ternaires présents une faible déviation par rapport à la loi de Vegard. Les origines</w:t>
        <w:br/>
        <w:br/>
        <w:t>physiques du paramètre du désordre ont été expliquées par l’approche de Zunger. Pour le gap,</w:t>
        <w:br/>
        <w:br/>
        <w:t>le facteur du désordre déterminé par nos calculs concorde bien avec celui déterminé dans la</w:t>
        <w:br/>
        <w:br/>
        <w:t>littérature. Nous avons calculé les propriétés thermiques à l’aide du modèle de Debye</w:t>
        <w:br/>
        <w:br/>
        <w:t>implémenté dans le programme Gibbs. Finalement, le gap énergétique de l’alliage quaternaire</w:t>
        <w:br/>
        <w:br/>
        <w:t>Zn1-xMgxSeyTe1-y adapté aux aux substrats InAs et ZnTe a été également étudié. A notre</w:t>
        <w:br/>
        <w:br/>
        <w:t>connaissance, c’est le premier travail théorique sur cet alliage quaternaire qui nécessite une</w:t>
        <w:br/>
        <w:br/>
        <w:t>confirmation expérimentale.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