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and energy analyses of brittle damage in a vicinity of a stress concentrator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Chabaat; Mohamed / case western reserve university/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energy/ energy analyses/ stress concentrator/ </w:t>
            </w:r>
          </w:p>
        </w:tc>
      </w:tr>
    </w:tbl>
    <w:p>
      <w:pPr>
        <w:pStyle w:val="Heading3"/>
      </w:pPr>
      <w:r>
        <w:t>Résumé :</w:t>
      </w:r>
    </w:p>
    <w:p>
      <w:r>
        <w:t xml:space="preserve">Analysis of the stress field needed for craze formation in an amorphous polymer such as polystyrene has shown that craze growth occurs along directions parallel to the minor principal stress axis. à correlation between the stress trajectories in the vicinity of notches and crazing patterns in a ps sheet under tension loading is established. the interaction of a main crack with its surrounding damage which consists of continuous lines of discontinuities is analyzed. to solve this complex problem, a semi-empirical approach which relies on experimentally measured crack opening displacements as the solution to this multiple crack interaction problem is suggested.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