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thermique d'un batiment a chauffage solaire passif expérimentation simulation et amélioration de la salle polyvalente de st suzanne mayenne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Bendjaballah; Salah/ Colomes, J/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Rennes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chauffage solaire/ comportement thermique/ </w:t>
            </w:r>
          </w:p>
        </w:tc>
      </w:tr>
    </w:tbl>
    <w:p>
      <w:pPr>
        <w:pStyle w:val="Heading3"/>
      </w:pPr>
      <w:r>
        <w:t>Résumé :</w:t>
      </w:r>
    </w:p>
    <w:p>
      <w:r>
        <w:t xml:space="preserve">Le bâtiment est situé dans la commune de Sainte-Suzanne, dans le département de la Mayenne. Il est implanté sur une colline orientée au sud. se compose d'une grande salle polyvalente de surface et de locaux annexes situés au nord et à l'ouest (cuisine, chaufferie, entrée, vestiaire, salle d'eau, dégagement et dépot).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