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l'impact du trafic routier sur les aquiferes des regions traversees application a la plaine d'annaba traversee par RN44, RN16 et RN21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Samia/ Baali, Fethi/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pollution/ métaux lourds/ emissions/ trafic routier/ plaine d'annaba/ </w:t>
            </w:r>
          </w:p>
        </w:tc>
      </w:tr>
    </w:tbl>
    <w:p>
      <w:pPr>
        <w:pStyle w:val="Heading3"/>
      </w:pPr>
      <w:r>
        <w:t>Résumé :</w:t>
      </w:r>
    </w:p>
    <w:p>
      <w:r>
        <w:t>Les émissions du trafic routier sont une des sources majeures de pollution dans les villes. la modélisation de la pollution de l'air et des eaux de ruissellement sur chaussée et souterainnes due aux émissions du trafic routier est essentielle pour comprendre les processus qui mènent à cette pollution et fournir les éléments d'information nécessaires au développement de politiques publiques efficaces pour la réduction des niveaux de pollution.</w:t>
        <w:br/>
        <w:br/>
        <w:t>la morphologie, la structure géologique et les conditions climatiques favorisent et facilitent le transfert de polluants dans le système aquifère, ces contraintes nous ont conduit à engager une discussion sur la circulation de l'eau, l'évolution de son chimisme, et l'influence de la géologie et des activités anthropiques tellques : la salinité, l'agriculture et le trafic routier.</w:t>
        <w:br/>
        <w:br/>
        <w:t>sur la plaine d' annaba, la contamination des eaux de surface, souterraines et de ruissellement sur chaussée par les métaux lourds a été étudiée en combinant des approches piézometrique, géochimique et hydrochimique. pour les différents métaux, les sources minérales de la contamination ont été établies, ainsi que les processus géochimiques d'altération des minéraux. la compréhension des mécanismes géochimiques en jeu et les bilans réalisés ont permis de déterminer les origines et les modes de transport et de contrôle des métaux dans la plaine.</w:t>
        <w:br/>
        <w:br/>
        <w:t>dans cette étude, nous examinons les risques de la circulation routière sur la qualité des eaux souterraines et de ruissellement sur chaussée dans la plaine d'annaba traversée par trois grands moyens de communication: rn44, rn21et rn16. l'enquête a été faite en juin 2011.</w:t>
        <w:br/>
        <w:br/>
        <w:t>avril 2012 et décembre 2013 et couvre le transport des métaux lourds issus du trafic routier sur l'environnement en bordure des routes. les concentrations des métaux lourds pb, zn, cu</w:t>
        <w:br/>
        <w:br/>
        <w:t>et fe dans les eaux souterraines sont respectivement: 0,001 mg.l'!, 0,13 mg.1-1, 0,11 mg.l" et 1055 mg.l'! en moyenne, et ne dépassent pas les normes admissibles.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