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retours d'eau d'irrigation sur la qualité des eaux des aquifères d'annaba el tarf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Lekoui; Samir/ Djorfi, Saâdane/ Université Badji Mokhtar/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pollution/ minéralisation/ eaux souterraines/ périmètre irrigué/ </w:t>
            </w:r>
          </w:p>
        </w:tc>
      </w:tr>
    </w:tbl>
    <w:p>
      <w:pPr>
        <w:pStyle w:val="Heading3"/>
      </w:pPr>
      <w:r>
        <w:t>Résumé :</w:t>
      </w:r>
    </w:p>
    <w:p>
      <w:r>
        <w:t>Dans la partie nord est algérienne, la plaine d'annaba el-tarf, constitue un secteur privilégié en activité agricole, caractérisée par des niveaux piézométriques très proches de ceux d'un sol généralement très fertile, plusieurs modes d'irrigation sont pratiqués dont le plus utilisé est le gravitaire, cette utilisation engendre des pertes appréciables d'eau pompée et une pollution des eaux souterraines par les retours d'eau d'irrigation concentrée par évaporation et lessivage. dans ce travail, nous avons essayé de faire le point sur l'impact de retour d'eau d'irrigation sur la qualité des eaux superficielles et souterraines dans le périmètre irrigué de bounamoussa et pour cela une compagne d'échantillonnage et analyse hydro chimique ( t°c, ph et conductivité, les ions majeurs , les éléments azotés, phosphates ) a été effectué a travers des puits et des forages de la zone d étude ,l'analyse physico-chimique par les différent méthodes (diagramme de piper, acp,ahc, richard ) a mis en évidence la présence premièrement d'une forte minéralisation produisant une forte salinité due aux fortes teneurs en éléments majeurs (ca2+ , mg2+,cl-…) qui sont dues au lessivage des formations géologiques , deuxièmes une pollution par les éléments azotés (nitrate, nitrites, ammonium) et phosphates qui sont due à l'utilisation intensive des engrais agricole et aux rejets domestiques. la cartographie de la pollution par différentes méthodes (cartes de distribution spatiale des concentrations, edr santé) a montré un gradient de pollution métallique en amont en aval. a fin de réduire les risques de pollution des eaux souterraines, il convient tout d'abord d'agir sur le domaine de l'agriculture par l'utilisation rationnelle des engrais agricoles et choisir le type de plantes qui adsorbe mieux les composés azotés et sulfatés. en deuxième lieu, les rejets urbains et industriels doivent être contrôlés pour maintenir les concentrations au-dessous des normes de qualité de l'eau, en particulier pour les métaux lourds.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