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l’effet du sélénium sur le mécanisme biochimique chez le diabéte expérimental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Boussekine,Samira/ Bouzerna, N./ Unversité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diabète/ stress oxydant/ </w:t>
            </w:r>
          </w:p>
        </w:tc>
      </w:tr>
    </w:tbl>
    <w:p>
      <w:pPr>
        <w:pStyle w:val="Heading3"/>
      </w:pPr>
      <w:r>
        <w:t>Résumé :</w:t>
      </w:r>
    </w:p>
    <w:p>
      <w:r>
        <w:t>Le stress oxydant joue un rôle prépondérant dans les complications du diabète. en raison de l'hyperglycémie, la glycosylation non enzymatique ou glycation des protéines est augmentée. des travaux ont déjà mis en évidence la glycation de la glutathion peroxydase (gpx) chez les diabétiques de type 1 ce qui entraine une diminution de l'activité enzymatique. de plus, la diminution du glutathion réduit (gsh) à cause de l'inactivation de l'enzyme glucose -6- phosphate déshydrogénase (g6pdh). dans ce contexte, notre travail a porté sur l'étude de l'effet du sélénite de sodium sur l'état du stress oxydatif et l'apparition des complications chez le rat diabétique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