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Direct design for  multiple load cases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Moussa; Jalel/ University Of Glasgow/ </w:t>
            </w:r>
          </w:p>
        </w:tc>
      </w:tr>
      <w:tr>
        <w:trPr>
          <w:trHeight w:val="567"/>
        </w:trPr>
        <w:tc>
          <w:tcPr>
            <w:tcW w:type="dxa" w:w="3000"/>
          </w:tcPr>
          <w:p>
            <w:r>
              <w:t>Nombre de Pages</w:t>
            </w:r>
          </w:p>
        </w:tc>
        <w:tc>
          <w:tcPr>
            <w:tcW w:type="dxa" w:w="7000"/>
          </w:tcPr>
          <w:p>
            <w:r>
              <w:t>169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Glasgow</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direct design/ </w:t>
            </w:r>
          </w:p>
        </w:tc>
      </w:tr>
    </w:tbl>
    <w:p>
      <w:pPr>
        <w:pStyle w:val="Heading3"/>
      </w:pPr>
      <w:r>
        <w:t>Résumé :</w:t>
      </w:r>
    </w:p>
    <w:p>
      <w:r>
        <w:t>This thesis reports experimental and theoretical investigations on resmsforced an partially prestressed concrete beams subjected  multiple combinations of and torsional loads. the beams were idealised as hollow beams with the walls state of plane stress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