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Valorisation des composés secondaires des plantes spontanées effets insecticides directs et différés sur un modèle de laboratoire drosophila melanogaster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Kihel; Ines/ Université Badji Mokhtar/ OuakId, Mohammed Laid/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bioinsecticides/ bacillus thuringiensis var kurstaki/ comportements/ </w:t>
            </w:r>
          </w:p>
        </w:tc>
      </w:tr>
    </w:tbl>
    <w:p>
      <w:pPr>
        <w:pStyle w:val="Heading3"/>
      </w:pPr>
      <w:r>
        <w:t>Résumé :</w:t>
      </w:r>
    </w:p>
    <w:p>
      <w:r>
        <w:t>Les bioinsecticides sont de plus en plus utilisés pour lutter contre les insectes nuisibles.</w:t>
        <w:br/>
        <w:br/>
        <w:t>Il est nécessaire de comprendre comment les insectes font face à ces derniers pour concevoir</w:t>
        <w:br/>
        <w:br/>
        <w:t>des stratégies rationnelles de lutte.</w:t>
        <w:br/>
        <w:br/>
        <w:t>Dans l’objectif de valorisation des composés secondaires des plantes nous avons évalué</w:t>
        <w:br/>
        <w:br/>
        <w:t>le potentiel insecticide d’une plante spontanée Citrullus colosynthis contre Drosophila</w:t>
        <w:br/>
        <w:br/>
        <w:t>melanogaster (le meilleure modèle d’étude de l’activité insecticide) par différents tests</w:t>
        <w:br/>
        <w:br/>
        <w:t>biologiques. Les effets directs des extraits aqueux et éthanoliques de C. colosynthis sur la</w:t>
        <w:br/>
        <w:br/>
        <w:t>mortalité révèlent que C. colosynthis provoque des taux de mortalités appréciable.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