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Shear in slabs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Blidi; Abderrahmen / University Of Strathclyde/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Strathclyde</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concrete/ shear strength of slabs/ </w:t>
            </w:r>
          </w:p>
        </w:tc>
      </w:tr>
    </w:tbl>
    <w:p>
      <w:pPr>
        <w:pStyle w:val="Heading3"/>
      </w:pPr>
      <w:r>
        <w:t>Résumé :</w:t>
      </w:r>
    </w:p>
    <w:p>
      <w:r>
        <w:t xml:space="preserve">Most research on the shear strength of slabs had been concerned with the generation of experimental data and the development of empirical formulas for design. little effort has been expended on understanding the mechanisms for shear failure in slabs and the implications of those mechanisms for prediction of shear strength. data from tests on solid concrete slabs are reviewed and the findings contrasted with the provisions of aci a theoretical method of analysis which makes use of the relationship between the flexural and shear strength of slabs is presented for the prediction of the punching strength of slab structures at interior columns. the local plasticity which develops, in most practical cases, around the column before punching failure is taken into account using elastic plate bending finite elements in conjunction with an appropriate representation of the column.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