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An investigation into the behaviour of rectangular hollow sections with and without uniform thi ckness when subjected to torsion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Boudjemia; Ahmed/ University Of Strathclyde/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Strathclyde </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plastic/ steel/ </w:t>
            </w:r>
          </w:p>
        </w:tc>
      </w:tr>
    </w:tbl>
    <w:p>
      <w:pPr>
        <w:pStyle w:val="Heading3"/>
      </w:pPr>
      <w:r>
        <w:t>Résumé :</w:t>
      </w:r>
    </w:p>
    <w:p>
      <w:r>
        <w:t xml:space="preserve">This thesis presents à study of the behaviour of steel rectangular hollow sections (r.h.5) with uniform thickness and with different wall thicknesses, when these are subjected to pure torsion. it first discusses the previously established theories by different authors for r.h.s with uniform thickness and compare their accuracies, for the latter type of section, the theory was then extended to develop an approximate formula for the ultimate torque capacity. the study of the second type of section led to the prediction of approximate formulas enabling us to understand their behaviour within both elastic and plastic state of the material. two torsion gpecimens were tested to a maximum torque of 180,000 iibxin. the strain values, torque and angle of twist were consequently recorded and served as à basis parison between theory and practice. the results for com proved to be in a very good agreement with the theoretical predictions. the properties of the steel used were determined by i epared and rs of tens1i le specim means of three pai ens pr tested before the torsion experiments.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