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phénotypique et génotypique des rhizobia symbiotiques des légumineuses spontanées Medicago littoralis Rhode et Melilotus indicus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Baba Arbi; Souad/ Chekireb, Djamel/ Unversité Badji Mokhtar/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rhizobia/ melilotus/ </w:t>
            </w:r>
          </w:p>
        </w:tc>
      </w:tr>
    </w:tbl>
    <w:p>
      <w:pPr>
        <w:pStyle w:val="Heading3"/>
      </w:pPr>
      <w:r>
        <w:t>Résumé :</w:t>
      </w:r>
    </w:p>
    <w:p>
      <w:r>
        <w:t>Ce travail a été réalisé dans le but d'étudier la diversité des rhizobia symbiotiques des légumineuses spontanées (melilotus indicus (l.) all. et medicago littoralis rhode) des oasis de la région de touggourt au sud-est algérien. nous avons purifié un total de 40 symbiotes isolées à partir des deux légumineuses étudiées (25 isolats de melilotus indicus et 15 de medicago littoralis).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