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Spatial and temporal characterization of soil organic carbon stocks under three types of vegetation formatIions in the northeast of algeria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Boubehziz; Sana/ Khanchoul,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végétation/ organic carbon stocks/ formation/ </w:t>
            </w:r>
          </w:p>
        </w:tc>
      </w:tr>
    </w:tbl>
    <w:p>
      <w:pPr>
        <w:pStyle w:val="Heading3"/>
      </w:pPr>
      <w:r>
        <w:t>Résumé :</w:t>
      </w:r>
    </w:p>
    <w:p>
      <w:r>
        <w:t>The soil organic carbon (SOC) is a primordial element for the soil, for the plants, and the</w:t>
        <w:br/>
        <w:br/>
        <w:t>environment, that could be the key for global change mitigation. This study aimed to determine</w:t>
        <w:br/>
        <w:br/>
        <w:t>the soil organic carbon content and distribution in two different study areas. The Tiffech</w:t>
        <w:br/>
        <w:br/>
        <w:t>watershed that is a semi-arid area and Wadi el Aneb watershed which is a subhumid area. The</w:t>
        <w:br/>
        <w:br/>
        <w:t>two areas have different environmental variables as the climate, the type of soil and its</w:t>
        <w:br/>
        <w:br/>
        <w:t>occupation.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