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surfaces du biomatériau 316l modifiées par brunissage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Attabi; Selma/ Himour,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brunissage/ prothèse totales de hanche/ coefficient de frottement/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L'acier inoxydable 316L, qui a fait l'objet de ce travail , est utilisé dans différents </w:t>
        <w:br/>
        <w:br/>
        <w:t>secteurs industriels pour la fabrication d'une large gamme de produits. Entre-autre, il</w:t>
        <w:br/>
        <w:br/>
        <w:t xml:space="preserve">est fortement conseillé pour la réalisation de prothèses totales de hanche, grâce à ses </w:t>
        <w:br/>
        <w:br/>
        <w:t>propriétés intrinsèques de biocompatibilité et de comportement à la corrosion.</w:t>
        <w:br/>
        <w:br/>
        <w:t>Toutefois, l'implant présente une résistance à l'usure insuffisante , ce qui limite sa</w:t>
        <w:br/>
        <w:br/>
        <w:t>fiabilité. Cet inconvénient contraint les patients implantés à des opérations de</w:t>
        <w:br/>
        <w:br/>
        <w:t>révision plus complexes et couteuses; Pour palier ce problème, plusieurs solutions</w:t>
        <w:br/>
        <w:br/>
        <w:t>ont été expérimentées, parmi lesquelles le brunissage, un procédé mécanique de</w:t>
        <w:br/>
        <w:br/>
        <w:t>formage, appliqué dans l'étape de finition pour améliorer la rugosité</w:t>
        <w:br/>
        <w:br/>
        <w:t>et</w:t>
        <w:br/>
        <w:br/>
        <w:t>la</w:t>
        <w:br/>
        <w:br/>
        <w:t xml:space="preserve">microdureté de surface, et par conséquent, consolider la résistance à l'usure. Cette </w:t>
        <w:br/>
        <w:br/>
        <w:t>problématique est traitée dans ce travail, en se basant sur la méthode de surface de</w:t>
        <w:br/>
        <w:br/>
        <w:t xml:space="preserve">réponse permettant l'optimisation de le rugosité et de la microdureté. Les modèles </w:t>
        <w:br/>
        <w:br/>
        <w:t>utilisés sont confirmés par des tests de validation.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