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Isolement et identification génotypique des rhizobactéries associées aux légumineuses de sols miniers. Résistance aux métaux lourds et séquençage des gènes de résistance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Rahal; Sarah/ Université Badji Mokhtar/ Chekireb,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métaux,lourds/ Rhizobactérie/ Trifolium/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d'identifier et de caractériser les souches isolées à partir des</w:t>
        <w:br/>
        <w:br/>
        <w:t>nodules racinaires de quatre plantes de la légumineuse Trifolium sp. récoltées de la mine de</w:t>
        <w:br/>
        <w:br/>
        <w:t>Djedada Pb-Zn situé à Hammam N’Bail dans la région de Guelma.</w:t>
        <w:br/>
        <w:br/>
        <w:t>Cinquante microorganismes sont isolés, identifiés et criblés in vitro pour leur activité</w:t>
        <w:br/>
        <w:br/>
        <w:t>PGPR, ainsi que leur capacité à tolérer des concentrations élevées en métaux lourds et en</w:t>
        <w:br/>
        <w:br/>
        <w:t>NaCl.</w:t>
        <w:br/>
        <w:br/>
        <w:t>La phylogénie des séquences du gène de l'ARNr 16S révèle une grande diversité des</w:t>
        <w:br/>
        <w:br/>
        <w:t>endophytes. Les isolats identifiés appartiennent aux treize genres suivants : Cupriavidus,</w:t>
        <w:br/>
        <w:br/>
        <w:t>Pseudomonas, Bacillus, Acinetobacter, Enterobacter, Roseomonas, Paracoccus,</w:t>
        <w:br/>
        <w:br/>
        <w:t>Frondihabitans, Microbacterium, Kocuria, Providencia, Micrococcus et Staphylococcus.</w:t>
        <w:br/>
        <w:br/>
        <w:t>En ce qui concerne les rhizobia, seuls des isolats affiliés au genre Rhizobium sont</w:t>
        <w:br/>
        <w:br/>
        <w:t>obtenus. La présence du gène de nodulation nodC et du gène de fixation d'azote nifH montre</w:t>
        <w:br/>
        <w:br/>
        <w:t>que les isolats de Rhizobium appartiennent au symbiovar trifolii.</w:t>
        <w:br/>
        <w:br/>
        <w:t>En plus des bactéries, une levure est isolée et identifiée comme Rhodotorula</w:t>
        <w:br/>
        <w:br/>
        <w:t>mucilaginosa par séquençage de la région ITS (Internal Transcribed Spacer).</w:t>
        <w:br/>
        <w:br/>
        <w:t>Les résultats montrent également que dans l'ensemble, les isolats ont la capacité à</w:t>
        <w:br/>
        <w:br/>
        <w:t>produire de multiples traits PGPR importants, avec une capacité remarquable à se développer</w:t>
        <w:br/>
        <w:br/>
        <w:t>à une concentration de NaCl allant jusqu'à 20% et sont également résistantes à des</w:t>
        <w:br/>
        <w:br/>
        <w:t>concentrations élevés en métaux lourds jusqu'à 1300 ?g/ml de Pb</w:t>
        <w:br/>
        <w:br/>
        <w:t>++, 1200 ?g/ml de Zn++</w:t>
        <w:br/>
        <w:br/>
        <w:t>,</w:t>
        <w:br/>
        <w:br/>
        <w:t>1000 ?g/ml de Ni++, 1000 ?g/ml de Cd</w:t>
        <w:br/>
        <w:br/>
        <w:t>++, 500 ?g/ml de Cu++, 400 ?g/ml de Co++ et 50 ?g/ml</w:t>
        <w:br/>
        <w:br/>
        <w:t>de CrVI+ . L'ordre de résistance des isolats aux métaux lourds est : Pb++ &gt; Zn++ &gt; Ni++ &gt; Cd++ &gt;</w:t>
        <w:br/>
        <w:br/>
        <w:t>Cu++ &gt; Co++ &gt; Cr VI+</w:t>
        <w:br/>
        <w:br/>
        <w:t>.</w:t>
        <w:br/>
        <w:br/>
        <w:t>L'existence des gènes czcD et nccA responsables de la résistance au zinc, cadmium,</w:t>
        <w:br/>
        <w:br/>
        <w:t>cobalt et nickel respectivement est détectée seulement chez l'isolat Cupriavidus paucula</w:t>
        <w:br/>
        <w:br/>
        <w:t>RSCup01.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