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Rôles préventifs des graines de cresson (Lepidium sativum) contre le stress oxydatif et les conséquences métaboliques du diabète expérimental induit chez les rats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Doghmane; Amina/ Université Badji Mokhtar/ Aouacheri, Ouassila/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Dectorat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diabete/ stress oxydant/ graines de cresson/ GSH, GPx/ </w:t>
            </w:r>
          </w:p>
        </w:tc>
      </w:tr>
    </w:tbl>
    <w:p>
      <w:pPr>
        <w:pStyle w:val="Heading3"/>
      </w:pPr>
      <w:r>
        <w:t>Résumé :</w:t>
      </w:r>
    </w:p>
    <w:p>
      <w:r>
        <w:t>Le diabète, considéré comme une maladie multifactorielle conduit à des troubles et dysfonctionnements dans différentsorganes et voies métaboliques. Le stress oxydatif résultant de cette hyperglycémie chronique induits de nombreuses complications. Etant donné que les antioxydants naturels font l’objet de la recherche actuelle, cette étude a pour objectif l’évaluation de l'activité antidiabétique (hypoglycémiante, antioxydante et cytoprotectrice) des graines de cresson (Lepidium sativum) contre les désordres métaboliques, oxydatifs et cytologiques causés parl’induction du diabète par la streptozotocine (STZ) chez les rats.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