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physico-chimique et bacteriologique des eaux souterraines : cas des eaux de puits de la region de sedrata (wilaya de souk-ahras)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Malek Amina/ Université Badji Mokhtar/ Kahoul Mohamed/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bactériologie/ Qualité/ Physicochimie/ eaux souterraines/ Sedrata/ </w:t>
            </w:r>
          </w:p>
        </w:tc>
      </w:tr>
    </w:tbl>
    <w:p>
      <w:pPr>
        <w:pStyle w:val="Heading3"/>
      </w:pPr>
      <w:r>
        <w:t>Résumé :</w:t>
      </w:r>
    </w:p>
    <w:p>
      <w:r>
        <w:t>Une eau de consommation pourrait devenir une source de maladies pour l'homme lorsqu'elle est polluée par des contaminants dont l'origine serait l'activité humaine. en algérie, l'approvisionnement en eau des nappes souterraines reste très important. afin d'évaluer la qualité des eaux souterraines de la région de sedrata; des analyses ont été effectuées sur 26 puits appartenant à deux communes voisines, une urbaine et l'autre rurale.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