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dessechement du sol en milieu urbain et les arbres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Nourri/ Université de Montréal/ </w:t>
            </w:r>
          </w:p>
        </w:tc>
      </w:tr>
      <w:tr>
        <w:trPr>
          <w:trHeight w:val="567"/>
        </w:trPr>
        <w:tc>
          <w:tcPr>
            <w:tcW w:type="dxa" w:w="3000"/>
          </w:tcPr>
          <w:p>
            <w:r>
              <w:t>Nombre de Pages</w:t>
            </w:r>
          </w:p>
        </w:tc>
        <w:tc>
          <w:tcPr>
            <w:tcW w:type="dxa" w:w="7000"/>
          </w:tcPr>
          <w:p>
            <w:r>
              <w:t>259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Montreal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urbain/ méthodes/ </w:t>
            </w:r>
          </w:p>
        </w:tc>
      </w:tr>
    </w:tbl>
    <w:p>
      <w:pPr>
        <w:pStyle w:val="Heading3"/>
      </w:pPr>
      <w:r>
        <w:t>Résumé :</w:t>
      </w:r>
    </w:p>
    <w:p>
      <w:r>
        <w:t xml:space="preserve">Dans plusieurs pays, des problèmes sont soulevés par la construction de fondations sur les argiles sujettes à des mouvements différentiels saisonniers, de retrait et de gonflement. en angleterre par exemple c'est le retrait qui est le principal problème, tandis qu'au canada ce sont le retrait et le gonflement. il existe dans la région de montréal un certain nombre d'exemples illustrant les dom mages causés par dessication aux structures supportées par des fondations peu profondes. la ville de montréal, située dans une zone tempérée, reçoit en été une précipitation qui est généralement plus faible que la quantité d'eau évapo-transpirée. durant les périodes de sécheresse, les arbres retirent l'eau du sol argileux causant une diminution de volume impliquant des dommages aux structures. afin de quantifier l'effet des facteurs climatiques sur le dessèchement des sols argileux, on a appliqué quatre différentes méthodes de calcul de l'évapotranspiration.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