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microstructurale des alliages aluminium niobium obtenus par fusion à haute fréquence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Layachi; Fahima/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microdureté vickers/ alliage binaire al-nb/ fusion électromagnétique à haute fréquence/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>Cette thèse porte sur l’étude de l’effet de la teneur du niobium sur la microstructure</w:t>
        <w:br/>
        <w:br/>
        <w:t>et la corrosion de divers alliages binaires Al–Xwt.%Nb (X: 10, 20, 25, 30, 40 et 50wt.%) et</w:t>
        <w:br/>
        <w:br/>
        <w:t>ternaires Al-40wt.%Nb-2wt.%X (X: B, Ti, Si) élaborés par fusion électromagnétique à haute</w:t>
        <w:br/>
        <w:br/>
        <w:t xml:space="preserve">fréquence et solidification à température ambiante.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