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systémes stochastiques dirigés par un mouvement browien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Ahmed Yahia; Rakia/ Université Badji Mokhtar/ Benchaabane,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stochastique du second ordre/ contrôlabilité/ processus de Rosenblatt/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porte sur l’étude de l’existence de la solution ainsi que du contrôle, pour </w:t>
        <w:br/>
        <w:br/>
        <w:t xml:space="preserve">une classe d’équations stochastiques du second ordre de type neutre, à coefcients non- </w:t>
        <w:br/>
        <w:br/>
        <w:t xml:space="preserve">Lipschitziens, dirigées par unmouvement Brownien et un processus de Rosenblatt. Le </w:t>
        <w:br/>
        <w:br/>
        <w:t>premier chapitre, contient les plusimportantes notions concernant lemouvement Brownien,</w:t>
        <w:br/>
        <w:br/>
        <w:t>et plus de détails sur le processus de Rosenblat.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