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Caractérisatin polyphasique des cyanobactéries peuplant le réservoir Cheffia, Nord-Est de l'Algérie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Benredjem; Lamia/ Université Badji Mokhtar/ Berredjem, Hajira/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cyanobactéries/ phylogénie/ eaux hypereutrophes/ </w:t>
            </w:r>
          </w:p>
        </w:tc>
      </w:tr>
    </w:tbl>
    <w:p>
      <w:pPr>
        <w:pStyle w:val="Heading3"/>
      </w:pPr>
      <w:r>
        <w:t>Résumé :</w:t>
      </w:r>
    </w:p>
    <w:p>
      <w:r>
        <w:t>Le réchauffement climatique et l'eutrophisation sont les pribcipaux paramètres associés au développement des blooms de cyanobactéries, à leur dynamique et à l'apparition de nouveux taxons particulièrement toxiques.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