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Relations entre les parametres geotechniques et leurs applications sur les marnes argileuses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Boudem; Ahmed/ Université Badji Mokhtar/ Redjel, B /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parametres geotechniques / marnes argileuses / carbonates/ </w:t>
            </w:r>
          </w:p>
        </w:tc>
      </w:tr>
    </w:tbl>
    <w:p>
      <w:pPr>
        <w:pStyle w:val="Heading3"/>
      </w:pPr>
      <w:r>
        <w:t>Résumé :</w:t>
      </w:r>
    </w:p>
    <w:p>
      <w:r>
        <w:t>Les marnes sont constituées d'un mélange de carbonates et d'argiles. nous nous sommes interessés au comportement mécanique de ces sols. et surtout des marnes argileuse dont le taux de carbonates ca co3 varie entre 15 et 30%.</w:t>
        <w:br/>
        <w:br/>
        <w:t>les techniques d''analyse oue nous avons utilisées et adaptées aux problèmes posés font appel à divers  resultats d'essais de laboratoires. ces resultats montrent le caractère évolutif de ces sols et leur instabilité aux actions de l'eau.</w:t>
        <w:br/>
        <w:br/>
        <w:t>cette recherche est orientée sur la connaissance des divers constituants du matériau marneux par le biais :</w:t>
        <w:br/>
        <w:br/>
        <w:t>de l'analyse minéralogique qui a montré que la fraction argileuse de type montmorillonite est assez abondante et directement responsable des fortes teneur en eau.</w:t>
        <w:br/>
        <w:br/>
        <w:br/>
        <w:br/>
        <w:t>l'analyse texturale a montré également que ce processus d'altérabilité se traduit essentiellement par la variation des paramètres suivants :</w:t>
        <w:br/>
        <w:br/>
        <w:t>l'augmentation de l'indice de plasticité.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