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plastifiants et fluidifiants locaux sur la composition et les propriétés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Achoura; Djamel/ Université Badji Mokhtar/ Medvedev, D/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influence/ plastifiants/ fluidifiants / propriétés du béton/ </w:t>
            </w:r>
          </w:p>
        </w:tc>
      </w:tr>
    </w:tbl>
    <w:p>
      <w:pPr>
        <w:pStyle w:val="Heading3"/>
      </w:pPr>
      <w:r>
        <w:t>Résumé :</w:t>
      </w:r>
    </w:p>
    <w:p>
      <w:r>
        <w:t>Les plastifiants et fluidifiants locaux ont des caractéristiques physiques et chimiques qui correspondent aux normes internationales et cela malgré quelques défauts qui peuvent être remédier par la société granitex</w:t>
        <w:br/>
        <w:br/>
        <w:t>à l'exception de médaplast pr les deux autres plastifiants locaux ont donné satisfaction par leurs apports aux bétons frais et durcis . les plastifiants et fluidifiants seront dans l'avenir un moyen très efficace pour améliorer la qualité et seront imposé pour certaine construction de qualité, cela est prouvé par la grande résistance (r &gt; 6ompa ) obtenue grâce à l'utilisation des plastifiants et fluidifiants locaux, cette résistance est obtenue avec un ciment ordinaire (cpa 325) dont le dosage est de l'ordre 380 kg/m et avec des granulats de moyenne qualité, ce qui nous laisse a penser qu'une diminution sensible de l'importation des ciments de haute qualité sera possible .</w:t>
        <w:br/>
        <w:br/>
        <w:t xml:space="preserve"> pour les bétons ordinaires et grâce à l'utilisation de ces adjuvants et avec la diminution du dosage en eau des économies de 10% de dosage en ciment sont possible tout en gardant la même résistance et même ouvrabilité qu'un béton témoin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