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expérimentale de la filtration des sols à granulométrie étalée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Sakrani; Kaireddine/ Ecole polytechnique/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Montréal </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granulométrie/ sols/ </w:t>
            </w:r>
          </w:p>
        </w:tc>
      </w:tr>
    </w:tbl>
    <w:p>
      <w:pPr>
        <w:pStyle w:val="Heading3"/>
      </w:pPr>
      <w:r>
        <w:t>Résumé :</w:t>
      </w:r>
    </w:p>
    <w:p>
      <w:r>
        <w:t xml:space="preserve">Les filtres courants, conçus pour protéger les sols à granulométrie étalée utilisés comme noyaux de barrages, se sont souvent avérés inadéquats parce que leur comportement en filtration diffère de celui des sols uniformes. le choix du critère de filtres dans ce cas doit tenir compte du processus d'autofiltration qui se déroule à l'interface base-filtre et de la stabilité interne de ces sols. de façon à isoler et étudier le mécanisme d'autofiltration, un programme d'essai varié a été entrepris dans lequel on modélise le filtre par un tamis et on reconstitue les bases à partir de granulats et de billes de verre. cette étude porte surtout sur la variation en composition granulométrique au sein de l'échantillon qui se produit suite à la migration et au réarrangement des particules et qui contribue à la formation d'une zone autofiltrante à partir de l'interface base-filtre. nous remarquons aussi le lien qui existe entre le développement de l'autofiltration et les variations de erméabilité au sein de l'échantillon.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