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Animation du visage à base de reconnaissance des expressions faciales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Bordjiba; Yamina/ Merouani, Hayet farida/ Université Badji Mokhtar/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expression faciale/ génération de visage / apprentissage profond/ </w:t>
            </w:r>
          </w:p>
        </w:tc>
      </w:tr>
    </w:tbl>
    <w:p>
      <w:pPr>
        <w:pStyle w:val="Heading3"/>
      </w:pPr>
      <w:r>
        <w:t>Résumé :</w:t>
      </w:r>
    </w:p>
    <w:p>
      <w:r>
        <w:t>Les expressions faciales jouent un rôle crucial dans l'animation faciale car elles permettent de communiquer les émotions et les intentions de manière claire et précise. Elles donnent vie aux personnages en leur permettant de montrer une gamme d'émotions et de réactions réalistes et crédibles. Les animateurs peuvent être amenés à donner manuellement des expressions faciales aux personnages virtuels. Cependant, cette tâche prend du temps et l'animateur peut manquer des expressions subtiles.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