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structures spatiales application aux structures a double nappe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Khellaf; Nadia/ Université Badji Mokhtar/ Hadidane, Y /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structures/ double nappe/ spatiales/ </w:t>
            </w:r>
          </w:p>
        </w:tc>
      </w:tr>
    </w:tbl>
    <w:p>
      <w:pPr>
        <w:pStyle w:val="Heading3"/>
      </w:pPr>
      <w:r>
        <w:t>Résumé :</w:t>
      </w:r>
    </w:p>
    <w:p>
      <w:r>
        <w:t>Le travail proposé concerne la recherche d'un optimum pour des structures spatiales (à double nappe) formées de barres rectilignes. la méthode d'optimisation prend comme critère le poids au mètre carré couvert et le paramètre géométrique des réseaux de barres.</w:t>
        <w:br/>
        <w:br/>
        <w:t xml:space="preserve"> le nombre de possibilités pour disposer les barres d'une structure spatiale</w:t>
        <w:br/>
        <w:br/>
        <w:t>dans son réseau est infini et le choix entre plusieurs solutions n'est pas indiffèrent du fait que la géométrie a une incidence sur la résistance des structures. l'objet de l'étude est de mettre au point une méthode permettant de déterminer la géométrie optimale entre plusieurs géométrie possibles.</w:t>
        <w:br/>
        <w:br/>
        <w:t xml:space="preserve">deux modèles mathématiques sont utilisés: </w:t>
        <w:br/>
        <w:br/>
        <w:t>- le premier concerne le dimensionnement des structures dans le domaine linéaire,</w:t>
        <w:br/>
        <w:br/>
        <w:t>- le second permettant une analyse en comportement au second ordre dans le domaine non-linéaire (non-linéarité géométrique).</w:t>
        <w:br/>
        <w:br/>
        <w:t>la résolution numérique a été faite à l'aide de programmes écrit en fortran 77 et appliquée aux grilles à double nappe, appuyées sur le contour carré et</w:t>
        <w:br/>
        <w:br/>
        <w:t>supportants une charge verticale uniformément repartie.</w:t>
        <w:br/>
        <w:br/>
        <w:t xml:space="preserve"> cinq différentes configurations ont été étudiées et dimensionnées. les résultats du dimensionnement permettent de classer les grilles sur un critère de poids. la solution optimale est analysée en comportement non-linéaire.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