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caracterisation mecanique de betons a base de laitier granule d'el hadjar renforces de fibres metaliques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Benazzouz; Mohamed Larbi Khir Eddine/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laitier granulé/ béton/ Caractérisation mécanique/ fibres metaliques/ </w:t>
            </w:r>
          </w:p>
        </w:tc>
      </w:tr>
    </w:tbl>
    <w:p>
      <w:pPr>
        <w:pStyle w:val="Heading3"/>
      </w:pPr>
      <w:r>
        <w:t>Résumé :</w:t>
      </w:r>
    </w:p>
    <w:p>
      <w:r>
        <w:t>A partir de cette recherche, les conclusions suivantes peuvent étre tirées:</w:t>
        <w:br/>
        <w:br/>
        <w:t>1. les masses volumiques absolues des trois sables de l'étude sont sensiblement égales. cependant, la masse volumique apparente du sable 3 (laitier) est inférieure à celle des autres constituants.</w:t>
        <w:br/>
        <w:br/>
        <w:t>2. les trois sable de l'étude sont des sables a granularité continue.</w:t>
        <w:br/>
        <w:br/>
        <w:t>3. à partir de la notion de maniabilité maximale. une composition spécifique du béton à base du sable de laitier renforcé de fibres métalliques a été formulée, ce qui a permis une comparaison raisonnable des caractéristiques physico-mécaniques de ce matériau avec celles d'un béton traditionnel.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