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Dimensionnement des chaussees souples avec prise en compte du comportement viscoelastique des materiaux routiers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Ninouh; Tarek/ Guenfoud, Mohamed/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élasticité/ chaussées souples/ charge de trafic/ modélisation numérique des chaussés/ dimensionnement 2 calcul des déformations/ viscoélasticité. / </w:t>
            </w:r>
          </w:p>
        </w:tc>
      </w:tr>
    </w:tbl>
    <w:p>
      <w:pPr>
        <w:pStyle w:val="Heading3"/>
      </w:pPr>
      <w:r>
        <w:t>Résumé :</w:t>
      </w:r>
    </w:p>
    <w:p>
      <w:r>
        <w:t xml:space="preserve">Cette thèse présente les résultats d'une investigation sur le dimensionnement des chaussées souples, avec la prise en considération du modèle rhéologique viscoélastique, pour la simulation des déformations propres aux matériaux enrobés constituants la couche de surface de la chaussée. la majorité des méthodes de dimensionnement, actuelles, des chaussées souples y compris la méthode algérienne sont basées sur les travaux de burmister, dans lesquels la chaussée est considérée comme une structure multicouche constituée de couches homogènes, élastiques et isotropes, reposant sur un massif semi infini, et soumis au passage </w:t>
        <w:br/>
        <w:br/>
        <w:t xml:space="preserve">d'une charge unitaire représentée par une empreinte circulaire. </w:t>
        <w:br/>
        <w:br/>
        <w:t xml:space="preserve">les travaux de recherches antérieurs, sont unanimes sur les limites des méthodes actuelles de dimensionnement des chaussées souples, les déformations calculées sont, généralement, loins d'être comparables aux déformations observées expérimentalement. les déformations sont souvent calculées en admettant un comportement purement élastique des matériaux bitumineux, quoique, vue leur nature viscoélastique, il est évident qu'un modèle rhéologique basé sur une loi viscoélastique serait plus représentatif du comportement vis-à-vis du comportement réel. l'introduction de la viscoélasticité dans la méthode algérienne actuelle de dimensionnement des chaussées neuves constitue l'un des buts et l'originalité de ce présent travail de recherche. un programme informatique intitulé pccv : programme de calcul des contraintes viscoélastiques, a été développé en utilisant le langage turbo pascal. ce programme est basé sur une simulation par l'établissement des équations de comportement des problèmes mécaniques traités selon des échelles de temps, et la construction d'un modèle structurel de l'essai de traction d'un matériau bitumineux. en plus, un deuxième programme informatique intitulé pcdv : programme de calcul des déformations viscoélastiques, est élaboré pour la détermination des déformations viscoélastiques qui se développent au niveau des couches bitumineuses, résultant des contraintes calculées par le programme alize (développé par le laboratoire central des ponts et chaussées de france : lcpc).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