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la repartition des contraintes dynamiques sous une fondation vibrante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Sahal; N/ Université Badji Mokhtar/ Boumekik,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fondation/ contraintes/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 la transmission au sol des vibrations provenant d’une fondation rigide pesante, posée sur un sol viscoélastique non homogène limité par un substratum, et soumise à une sollicitation verticale. L’influence de la non homogénéité du sol ayant un module de cisaillement variable avec la profondeur sur l’amplitude des déplacements y est particulièrement analysée.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