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la résistance et de l'effetpost antibiotique des bêta-lactamines et des aminosides vis à vis des souches pathologiques de pseudomonas aeruginosa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Khacha; Nadjet/ Chettibi,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l'expansion/ l'expansion/ post-antibiotique/ </w:t>
            </w:r>
          </w:p>
        </w:tc>
      </w:tr>
    </w:tbl>
    <w:p>
      <w:pPr>
        <w:pStyle w:val="Heading3"/>
      </w:pPr>
      <w:r>
        <w:t>Résumé :</w:t>
      </w:r>
    </w:p>
    <w:p>
      <w:r>
        <w:t>Pour concourir à l'expansion des phénomènes de résistance que nous connaissons. Certes, des résulats positifs ont été obtunus concernant les bactéries à Gram positif, grace à des mesures de prévention (vaccination, progrès en hygiènehospitalière).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