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 poutres en bois lamellé-collé sous torsion cyclique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Nafa; Zahreddine/ Guenfoud, Mohamed/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endommagement/ modélisation/ bois/ poutre/ lamellé-collé/ </w:t>
            </w:r>
          </w:p>
        </w:tc>
      </w:tr>
    </w:tbl>
    <w:p>
      <w:pPr>
        <w:pStyle w:val="Heading3"/>
      </w:pPr>
      <w:r>
        <w:t>Résumé :</w:t>
      </w:r>
    </w:p>
    <w:p>
      <w:r>
        <w:t>Dans les constructions en bois les structures porteuses sont soumises à des sollicitations de service complexes dues à la combinaison d'efforts simples mais aussi à la géométrie des structures même. c'est ainsi que la torsion peut naitre sous l'effet d'un simple couple de torsion, mais aussi d'une instabilité géométrique comme le déversement latéral par exemple. d'autre part ces sollicitations peuvent être constante ou varier dans le temps, comme le vent ou le séisme, provoquant ainsi dans les structures des phénomènes, liées aux cycles chargement-déchargement, on cite le plus généralement la fatigue qui est l'altération mécanique du matériau sous l'effet de sollicitations répétées.</w:t>
        <w:br/>
        <w:br/>
        <w:t>se basant sur les résultats de plusieurs programmes d'essais, où nous faisons varier les paramètres de chargement, nous essayons de modéliser le comportement de poutres en bois lamellé-collé sous l'effet de la torsion cyclique et ce de plusieurs manières; tout d'abords d'une manière classique qui consiste à estimer le durée de vie d'une poutre en fonction du niveau de charge maximum auquel elle est soumise en utilisant un diagramme semi logarithmique sl-n communément appelé courbe de wôhler. nous aborderons aussi une autre approche basée sur la théorie de l'endommagement où nous essayons de prédire le comportement des poutres en utilisant un model de dommage proposé par barett et foschi auquel nous ajoutons une formulation basée sur la loi linéaire de goodman pour permettre la prise en charge de la variation du moment moyen. nous choisissons comme paramètre d'évolution du dommage la différence entre le fluage tertiaire et le fluage secondaire en considérant la courbe de déformation angulaire que nous normalisons par la suite pour obtenir d. si on prend en considération les incertitudes des valeurs des niveaux de charge (estimation des moments ultimes monotones ms des poutres testées sous chargement cyclique), on peut dire que les prédictions données par le modèle sont proches des résultats expérimentaux.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