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Influence d'une urbanisation sur les équipements d'assainissement pluvial et sur leur fonctionnement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Karjadi; Jetty  / L'institut National Des Sciences Appliquees / Botta; H/ </w:t>
            </w:r>
          </w:p>
        </w:tc>
      </w:tr>
      <w:tr>
        <w:trPr>
          <w:trHeight w:val="567"/>
        </w:trPr>
        <w:tc>
          <w:tcPr>
            <w:tcW w:type="dxa" w:w="3000"/>
          </w:tcPr>
          <w:p>
            <w:r>
              <w:t>Nombre de Pages</w:t>
            </w:r>
          </w:p>
        </w:tc>
        <w:tc>
          <w:tcPr>
            <w:tcW w:type="dxa" w:w="7000"/>
          </w:tcPr>
          <w:p>
            <w:r>
              <w:t>350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d'urbanisme/  les réseaux d'assainissement / </w:t>
            </w:r>
          </w:p>
        </w:tc>
      </w:tr>
    </w:tbl>
    <w:p>
      <w:pPr>
        <w:pStyle w:val="Heading3"/>
      </w:pPr>
      <w:r>
        <w:t>Résumé :</w:t>
      </w:r>
    </w:p>
    <w:p>
      <w:r>
        <w:t xml:space="preserve">L'un des objets des documents d'urbanisme est de permettre à 1a collectivité de maîtriser les dépenses d'investissement et de fonctionnement occasionnées par les équipements urbaïns. or, si les équipements de super structure ont fait l'objet, depuis de longues années, d'études très nombreu ses, il n'en est pas de même pour les équipements d'infrastructure et en particulier pour les réseaux d'assainissement pluvial. l'objet de ce travail est de mettre au point une méthode permettant, d'une part d'évaluer simplement quel sera l'impact d'une urbanisation sur un réseau existant et sur son fonctionnement, et d'autre part, de proposer des éléments pouvant figurer dans les documents d'urbanisme pour estimer correctement les dépenses liées aux réseaux à construire ou à restructurer. le travail à été conduit en fonction du contexte urbanistique français, mais la méthodologie élaborée peut être étendue à d'autres pays. la première partie de 1a thèse est consacrée à une analyse clini que comparant les réseaux d'assainissement associés à plusieurs projets d'aménagement d'une même commune péri-urbaine. la seconde partie tente de faire l'inventaire de toutes les formes urbaines associables à un même règlement de p.0.s. et de mesurer îles différences induites sur les coûts de réseaux et les valeurs de débit. ces deux parties se complètent pour montrer que les documents d'urbanisme français ne permettent pas un contrôle très strict des dépenses liées à l'assainissement pluvial. la troisième partie est plus prospective. elle tente de définir ce que devrait être un document d'urbanisme applicable à l'indonésie et permettant un contrôle correct des dépenses d'infrastructure.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