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sur le comportement au flambage des plaques autoraidies cas de la tn40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Fertikh; Salah / Université Badji Mokhtar/ Djeghaba, Kamel/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expérimentale/ comportement au flambage / plaques autoraidies / </w:t>
            </w:r>
          </w:p>
        </w:tc>
      </w:tr>
    </w:tbl>
    <w:p>
      <w:pPr>
        <w:pStyle w:val="Heading3"/>
      </w:pPr>
      <w:r>
        <w:t>Résumé :</w:t>
      </w:r>
    </w:p>
    <w:p>
      <w:r>
        <w:t>Les résultats obtenus montrent surtout la sensibilité de ces tôles minces aux conditions de mise en charge et également à la vitesse de chargement.</w:t>
        <w:br/>
        <w:br/>
        <w:t>Il apparaît à travers les résultats expérimentaux obtenus, que la tôle nervurée d'utilisation courante commercialement désignée par " TN40 ", possède une réserve post critique en compression, non négligeable. En effet, comme cela apparaît sur les différentes courbes charge déformation, la charge de ruine est atteinte largement au delà de la charge critique. Ceci est essentiellement du au rôle joué par les raidisseurs qui offrent à la plaque une résistance post critique supplémentaire. La ruine est atteinte lorsque les raidisseurs se déforment et plastifient.</w:t>
        <w:br/>
        <w:br/>
        <w:t>Il aurait été intéressant d'équiper les raidisseurs de jauges de déformations, et de comparateurs, ce qui aurait permis de mieux suivre le comportement global de la tôle.</w:t>
        <w:br/>
        <w:br/>
        <w:t>il aurait été, également, intéressant de relever la géométrie initiale de la tôle de manière à repérer tous les défauts de planéité et les imperfections initiales avant chargement. ces imperfections ont une grande influence sur le flambement de la tôle et donc sur les charges critiques. le relevé de la géométrie initiale nécessite des moyens de mesures très précis sans contact, dont nous ne disposons pas au laboratoire.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