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possibilités d'amélioration de la structure et des propriétées mécaniques d'un composite à matrice aluminium moulé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Mohamed 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coulée sous agitation/ vitesse/ </w:t>
            </w:r>
          </w:p>
        </w:tc>
      </w:tr>
    </w:tbl>
    <w:p>
      <w:pPr>
        <w:pStyle w:val="Heading3"/>
      </w:pPr>
      <w:r>
        <w:t>Résumé :</w:t>
      </w:r>
    </w:p>
    <w:p>
      <w:r>
        <w:t>la fabrication des composites à matrice métallique à renfort particulaire par la méthode dite "de vortex" qui implique l'introduction des particules céramiques prétraiteés moyennant un brassage est une voie trés attractive.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