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mécanique et simulation en fatigue des pipes en acier x70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Bounouara; Abdelouaheb/ Université Badji Mokhtar/ Hamadache, Hamid/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fatigue/ propriétés mécaniques/ brunissage/ </w:t>
            </w:r>
          </w:p>
        </w:tc>
      </w:tr>
    </w:tbl>
    <w:p>
      <w:pPr>
        <w:pStyle w:val="Heading3"/>
      </w:pPr>
      <w:r>
        <w:t>Résumé :</w:t>
      </w:r>
    </w:p>
    <w:p>
      <w:r>
        <w:t>Ce travail est une contribution à la caractérisation mécanique et simulation en fatigue des aciers destinés à la fabrication des tubes pour la construction des pipelines de transport des hydrocarbures. Elle s'intègre dans la recherche de l'amélioration de la durée de vie des pipelines. Les tubes sont fabriqués en  aciers à haute résistance (HSS) qui permettent de produire un pipeline de grande rigidité avec un diamètre extérieur accru et une épaisseur de paroi plus fine générant une réduction considérable des coûts globaux du pipeline en particulier dans un environnement hostile où la température varie d'une région à l'autre et peut diminuer drastiquement jusqu'à -60 ° C dans certaines les régions nordiques affectant de façon sensible la transition ductile fragile aussi bien que la ténacité et tenue en fatigue du matériau générée par la fluctuations de la pression du liquide ou la charge due au trafic routier.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