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colonnes en profil creux d'acier remplis de beton en compression et en flexion composee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Boumaza;  Zeraoulia Fatiha/ Université Badji Mokhtar/ Araar, M/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calcul/ compression/ colonnes/ creux d'acier / </w:t>
            </w:r>
          </w:p>
        </w:tc>
      </w:tr>
    </w:tbl>
    <w:p>
      <w:pPr>
        <w:pStyle w:val="Heading3"/>
      </w:pPr>
      <w:r>
        <w:t>Résumé :</w:t>
      </w:r>
    </w:p>
    <w:p>
      <w:r>
        <w:t>Parmi les problèmes auxquels les constructeurs sont couramment confrontés, ceux liés à l'instabilité des pièces comprimées, et qui se rencontrent couramment dans différents types de structures. leur étude est cependant un peu délicate suite aux nombreux paramètres susceptibles d'affecter la charge de ruine des pièces étudiées.</w:t>
        <w:br/>
        <w:br/>
        <w:t>le présent travail est consacré à une étude théorique et numérique des colonnes mixtes constituées par de tube en acier remplis de béton et soumis à une charge axiale centrée ou excentrée.</w:t>
        <w:br/>
        <w:br/>
        <w:t>trois types de section ont été considérés (carrée, rectangulaire et circulaire) avec des élancements couvrant la majorité des cas pratiques.</w:t>
        <w:br/>
        <w:br/>
        <w:t>plusieurs méthodes de calcul : ont été envisagées dans un but comparatif, en se limitant à un nombre réduit d'élancements pour le cas de flexion composée.</w:t>
        <w:br/>
        <w:br/>
        <w:t>l'ensemble de ces méthodes a mis en évidence l'importance de l'association des profils creux en acier et du béton dans la conception des colonnes. les quelques divergences des résultats des différentes méthodes ont montré que chaque méthode peut être utilisée au moins pour une gamme d'élancement, et que les méthodes numériques sont un bon outil de calcul pouvant servir à l'analyse de différents paramètres affectant la charge de ruine des colonnes mixtes.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