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Formulation caractérisation et durabilité des bétons autoplaçant avec additions de filler calcaire de laitier (cristallisé &amp; granulé) et de poudre de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Zeraoulia Fatiha/ Behim, Mourad/ Université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formulation/ laitier granulé/ béton autoplaçant (bap), / fillers calcaire/ </w:t>
            </w:r>
          </w:p>
        </w:tc>
      </w:tr>
    </w:tbl>
    <w:p>
      <w:pPr>
        <w:pStyle w:val="Heading3"/>
      </w:pPr>
      <w:r>
        <w:t>Résumé :</w:t>
      </w:r>
    </w:p>
    <w:p>
      <w:r>
        <w:t>Aujourd'hui il n'existe pas de méthode de formulation des bétons autoplaçants au même titre que le béton ordinaire, mais des protocoles expérimentaux qui s'appuient sur trois critères qui se résument à l'emploi d'additions fines, de super plastifiant et un rapport (Gravier / Sable) proche de 1. Notre contribution s'articule justement à adapter la méthode de Dreux-Gorisse largement appliquée pour la composition des bétons ordinaires pour formuler un béton autoplaçant et la substitution des fillers calcaire traditionnellement utilisé dans ces bétons par des sous produits ou déchets tels que les laitiers de haut fourneau et les débris de verre et l'étude de leur influence sur les propriétés du BAP à l'état frais et à l'état durci. Le choix des additions est justifié par leur abondance et leur caractère hydraulique latent pour les laitiers et potentiellement pouzzolanique pour les débris de verre, comme déchet. A cet effet une approche de l'optimisation du choix des constituants granulaires (sables et graviers) a permis d'approcher la composition d'un BAP qui a été finalisée par l'emploi d'additions fines et de superplastifiant. L'étude est menée sur treize bétons de même squelette granulaire, un béton ordinaire et douze bétons autoplaçants (trois dosages pour chaque addition, filler calcaire, laitier granulé, laitier cnistallisé et la poudre de verre). Il ressort de cette étude que l'adaptation de la méthode graphique de Dreux - Gorisse pour la formulation des BAP est faisable et les résultats obtenus en termes d'étalement, de stabilité statique et dynamique s'inscrivent parfaitement dans les domaines des valeurs préconisées par les normes pour les bétons autoplaçants à l'état frais. Cette étude montre également que l'emploi des additions de substitution à des dosages variant de 35% à 45% est faisable et permet même d'améliorer certaines caractéristiques rhéologiques par rapport au BAP avec addition de filler calcaire et les résistances mécaniques par rapport au béton ordinaire vibré.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