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Valorisation du phosphogypse de sonatrach dans la production du platre de construction et des éléments a sa base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Serghine; A/ Université Badji Mokhtar/ Tikhonov, J/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construction/ valorisation/ phosphogypse/ sonatrach/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1.on a étudié les propriétés, des boues de phosphogyose (pg) pour la </w:t>
        <w:br/>
        <w:br/>
        <w:t xml:space="preserve"> fabrication du platre de construction et des mortiers à sa base.</w:t>
        <w:br/>
        <w:br/>
        <w:t>2. il est montré que le pg étudié est un sulfate de calcium contenant de 97,5 à 98,0 % de ca s 04 - 2h2 o et une humidité variant de 18,5 à 20,4%. '</w:t>
        <w:br/>
        <w:br/>
        <w:t xml:space="preserve"> 3. par l'analyse chimique et microscopique, ilest établique le pg est caractérisé par la dimension des particules inférieurs à  200  et par la présence d'impuretés tels que le fluor (f) et l'acide phosphorique. (p205), qui se trouve à l'état</w:t>
        <w:br/>
        <w:br/>
        <w:t>soluble, insoluble et syncristallisé. il est montré que lavage du pg par l' eau permet de réduire les quantités de p205 et f de 50 à 55% en</w:t>
        <w:br/>
        <w:br/>
        <w:t xml:space="preserve">augmentant le ph du pg de 2,73 à 6,36.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