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du phosphogypse comme. mineralisateur dans le processus de cuisson du clinker et etudes des proprietes des ciments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Salem; Souria/ Université Badji Mokhtar/ Medvedev,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processus/ propriétés/ phosphogypse/ mineralisateur/ </w:t>
            </w:r>
          </w:p>
        </w:tc>
      </w:tr>
    </w:tbl>
    <w:p>
      <w:pPr>
        <w:pStyle w:val="Heading3"/>
      </w:pPr>
      <w:r>
        <w:t>Résumé :</w:t>
      </w:r>
    </w:p>
    <w:p>
      <w:r>
        <w:t>1. Nous avons étudié l'influence du phosphogypse sur le processus de clinkérisation et les propriétés des ciments obtenus.</w:t>
        <w:br/>
        <w:br/>
        <w:t>2. nous avons montré que le phosphogypse est un minéralisateur complexe qui intensifie tous les stades de la cuisson des mélanges crus ayant des aptitudes différentes à la cuisson.</w:t>
        <w:br/>
        <w:br/>
        <w:t>l'action positive du phosphogypse peut être expliquée par la présence des</w:t>
        <w:br/>
        <w:br/>
        <w:t>constitmants (f, p2o5, so3) qui agissent, sur le processus de décarbonatation de caco3 . sur le processus de collage, en disinuant  la température de la formation des silicates bi-et tricaloique.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