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Stabilte numerique de l'algorithme du grg acceleration et optimistion en temps calcul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Gasmi rahmani; Nadia/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 contrainte/ test d'arrét optimal/ </w:t>
            </w:r>
          </w:p>
        </w:tc>
      </w:tr>
    </w:tbl>
    <w:p>
      <w:pPr>
        <w:pStyle w:val="Heading3"/>
      </w:pPr>
      <w:r>
        <w:t>Résumé :</w:t>
      </w:r>
    </w:p>
    <w:p>
      <w:r>
        <w:t>Les méthodes d'optimisation sont couramment utilisées dans tous les secteurs de pointe de l'économie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