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des desordres hydrauliques dus aux creusements d'excavations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Kechida; Said/ Amarchi, Hocine/ Université Badji Mokhtar/ </w:t>
            </w:r>
          </w:p>
        </w:tc>
      </w:tr>
      <w:tr>
        <w:trPr>
          <w:trHeight w:val="567"/>
        </w:trPr>
        <w:tc>
          <w:tcPr>
            <w:tcW w:type="dxa" w:w="3000"/>
          </w:tcPr>
          <w:p>
            <w:r>
              <w:t>Nombre de Pages</w:t>
            </w:r>
          </w:p>
        </w:tc>
        <w:tc>
          <w:tcPr>
            <w:tcW w:type="dxa" w:w="7000"/>
          </w:tcPr>
          <w:p>
            <w:r>
              <w:t>173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modélisation numérique/ revêtement/ tunnel/ flac/ couplage hydromécanique/ </w:t>
            </w:r>
          </w:p>
        </w:tc>
      </w:tr>
    </w:tbl>
    <w:p>
      <w:pPr>
        <w:pStyle w:val="Heading3"/>
      </w:pPr>
      <w:r>
        <w:t>Résumé :</w:t>
      </w:r>
    </w:p>
    <w:p>
      <w:r>
        <w:t>Le problème des chargements différés sur le soutènement des tunnels, et des effets d'écoulement d'eau, sont des problèmes d'un grand intérêt pratique mais relativement peu abordés en raison de leur complexité surtout en mode hydromécanique couplé qui nécessitent de grands temps de calcul. dans ce travail, on examine la possibilité de prendre en compte le rôle de l'eau dans une approche simplifiée, qui se ramène à un calcul mécanique classique. pour autant, une approche découplée présente l'avantage d'être extrêmement simple à mettre en œuvre, et elle permet d'aborder, si l'on se contente d'un calcul élastique en première analyse, des phénomènes complexes, comme la redistribution des contraintes sur le revêtement d'un tunnel lors d'une réparation partielle. donc, on présente une étude numérique de l'effet de l'écoulement d'eau sur un tunnel circulaire à l'aide du code de calcul numérique explicite flac2d et flac3d. cette étude montre que la modélisation numérique peut permettre de fournir des éléments de réflexion intéressants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