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et protection des eaux du lac mellah (n-e algérien) au droit des rejets urbains: proposition d'un collecteur principal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Kherifi;  Wahida    / Université Badji Mokhtar/ Kherici bousnoubra, Houria/ </w:t>
            </w:r>
          </w:p>
        </w:tc>
      </w:tr>
      <w:tr>
        <w:trPr>
          <w:trHeight w:val="567"/>
        </w:trPr>
        <w:tc>
          <w:tcPr>
            <w:tcW w:type="dxa" w:w="3000"/>
          </w:tcPr>
          <w:p>
            <w:r>
              <w:t>Nombre de Pages</w:t>
            </w:r>
          </w:p>
        </w:tc>
        <w:tc>
          <w:tcPr>
            <w:tcW w:type="dxa" w:w="7000"/>
          </w:tcPr>
          <w:p>
            <w:r>
              <w:t>210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Résemé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pollution/ eaux usées/ lac mellah/ station d'épuration/ </w:t>
            </w:r>
          </w:p>
        </w:tc>
      </w:tr>
    </w:tbl>
    <w:p>
      <w:pPr>
        <w:pStyle w:val="Heading3"/>
      </w:pPr>
      <w:r>
        <w:t>Résumé :</w:t>
      </w:r>
    </w:p>
    <w:p>
      <w:r>
        <w:t>Les eaux usées urbaines sont souvent rejetées dans la nature sans prétraitement. le milieu récepteur devient alors pollué et pose des problèmes à la vie aquatique. tel est le cas du lac mellah d'el kala (nord-est algérien), où les eaux domestiques sont rejetées directement dans le lac ou dans ses affluents. c'est dans cette perspective que s'inscrit le présent travail, portant sur la pollution du lac mellah au droit des rejets urbains. une prospection du site d'un point de vue physico-chimique et microbiologique à été entreprise afin d'évaluer la qualité des eaux de ce lac et de ses affluents. l'interprétation de ces analyses a eu pour objectif identifié le facies chimique des eaux de lac mellah et de ses affluents et déterminé l'état de la qualité des ces eaux en vue d'un usage agricole pendant la période des hautes et des basses eaux. l'évaluation de la pollution physico-chimique et microbiologique des eaux de la zone d'étude par différentes méthodes de traitements de données statistiques et graphiques (acp, ipo, iqm, surfer 9), révèle différents type de pollution avec une pollution organique à l'aval de la station d'épuration d'el gantra el hamra (rejet à la sortie), une pollution minérale au niveau du lac mellah et une pollution agricole au niveau des oueds. tandis que, les indices de la pollution microbiologiques interprétés, soulignent une pollution microbiologique moyenne dans le lac et de ses affluents. l'origine de cette pollution calculée à partir du rapport de bourgeois réaffirme une pollution d'origine humaine en période de basses eaux et d'origine animale en période de hautes eaux. la situation actuelle nous pousse à proposer des solutions adéquates pour la protection des eaux à l'amont. alors que pour remédier et cerner le problème de la croissante de la dégradation de la qualité des eaux du lac mellah en supposant des propositions pour l'implantation et le dimensionnement de deux collecteurs principaux d'assainissement.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