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Controle statique et dynamique de la fusion dans le convertisseur a oxygene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Legouera; Messaoud/ Université Badji Mokhtar/ Gladkikh, V/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dynamique/ statique/ fusion/ oxygène/ </w:t>
            </w:r>
          </w:p>
        </w:tc>
      </w:tr>
    </w:tbl>
    <w:p>
      <w:pPr>
        <w:pStyle w:val="Heading3"/>
      </w:pPr>
      <w:r>
        <w:t>Résumé :</w:t>
      </w:r>
    </w:p>
    <w:p>
      <w:r>
        <w:t xml:space="preserve">L'élaboration d'une charge d'acier de composition chiniqur à tenpérature déterminées en un ainiun de tenps et au moindre coû aige une bonne connaisuance des matières enfownées., des paramètres uchnologiques et un suivi continu de la fusion.paur cela, nous avo. : itudié deux méthodes de contrôle (statique et dynamique).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