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Techniques d'apprentissage pour la sélection d'attributs : application à la reconnaissance des formes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Zemmal; Nawel/ Mokhtar, sellami/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apprentissage/ apprentissage semi-supervisé/ systèmes d'aide au diagnostic/ </w:t>
            </w:r>
          </w:p>
        </w:tc>
      </w:tr>
    </w:tbl>
    <w:p>
      <w:pPr>
        <w:pStyle w:val="Heading3"/>
      </w:pPr>
      <w:r>
        <w:t>Résumé :</w:t>
      </w:r>
    </w:p>
    <w:p>
      <w:r>
        <w:t>Les systèmes d'analyse d'images médicales occupent aujourd'hui une place importante et tout-à-fait originale. plus récemment, nous avons assisté à une forte demande de ces systèmes de traitements des images afin d'aider les praticiens dans leurs diagnostics.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