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Amelioration des proprietes mecaniques des aciers x c 48 et 42 c d 4 par le traitement thermo - cyclique (t . t . c 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Djekoune; Abdelmalik/ Université Badji Mokhtar/ Anderiouchetchkine,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amelioration/ propriétés mécaniques/ thermo-cyclique/ </w:t>
            </w:r>
          </w:p>
        </w:tc>
      </w:tr>
    </w:tbl>
    <w:p>
      <w:pPr>
        <w:pStyle w:val="Heading3"/>
      </w:pPr>
      <w:r>
        <w:t>Résumé :</w:t>
      </w:r>
    </w:p>
    <w:p>
      <w:r>
        <w:t>Dans notre étude, nous avons mis en relief, les phénoménes qui se passent au cours du t. t .c. à savoirles transformations de phase telles que la recristallisation, les microdéformations plastiques, les processus de fragmentation, sphéroidisation et coalescence.</w:t>
        <w:br/>
        <w:br/>
        <w:t>le traitement thermocyclique des aciers xc48 et 42 cd4, nous a révélé par observation au microscope optique, au microscope électronique et par diffraction r x, son influence sur la structure et son développement en fonction de l'intervalle de température et en fonction du nombre dr cycles.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