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caracterisation du composite Cu+1%R ,R=TiC, Ti (C,N), TiN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Ghedjati; Khadoudja/ Université Badji Mokhtar/ Boudebane, S/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carbure/ porosité/ cmm matrice cuivre/ frittage en phase solide/ </w:t>
            </w:r>
          </w:p>
        </w:tc>
      </w:tr>
    </w:tbl>
    <w:p>
      <w:pPr>
        <w:pStyle w:val="Heading3"/>
      </w:pPr>
      <w:r>
        <w:t>Résumé :</w:t>
      </w:r>
    </w:p>
    <w:p>
      <w:r>
        <w:t>L'objectif principal de ce travail est l'élaboration par la méthode de la mdp du composite à matrice en cuivre, renforcée par 1 % massique de tic, ti(c,n), tin et l'investigation de la structure et des propriétés après chaque étape du processus d'élaboration. le comportement du matériau dépendra de l'évolution de la structure poreuse et de la disposition du renfort.</w:t>
        <w:br/>
        <w:br/>
        <w:t>a l'état fritté, tous les renforts se comportent d'une manière identique et les composites qui en résultent acquièrent les même propriétés mécaniques et électriques. l'influence de la nature du renfort n'apparaît que lors de son exploitation après écrouissage.</w:t>
        <w:br/>
        <w:br/>
        <w:t>l'état consolidé se caractérise par une dureté améliorée, une meilleure conductivité électrique surtout pour le composite cu + 1 % tic.</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